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105" w:rsidRPr="002B0105" w:rsidRDefault="002B0105" w:rsidP="002B010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2B0105">
        <w:rPr>
          <w:rFonts w:asciiTheme="minorHAnsi" w:hAnsiTheme="minorHAnsi" w:cstheme="minorHAnsi"/>
          <w:b/>
          <w:bCs/>
          <w:sz w:val="28"/>
          <w:szCs w:val="28"/>
        </w:rPr>
        <w:t>L'ARCHÉTYPE DE L'ANIMA/ANIMUS ET LA SYNCHRONICITÉ</w:t>
      </w:r>
    </w:p>
    <w:p w:rsidR="002B0105" w:rsidRDefault="004C05A7" w:rsidP="002B010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2B0105">
        <w:rPr>
          <w:rFonts w:asciiTheme="minorHAnsi" w:hAnsiTheme="minorHAnsi" w:cstheme="minorHAnsi"/>
        </w:rPr>
        <w:t xml:space="preserve">L'archétype de l'Anima et de l'Animus, selon la psychologie analytique de Carl Gustav Jung, représente respectivement les aspects féminins chez l'homme (l'Anima) et les aspects masculins chez la femme (l'Animus) présents dans chaque individu. </w:t>
      </w:r>
    </w:p>
    <w:p w:rsidR="004C05A7" w:rsidRPr="002B0105" w:rsidRDefault="004C05A7" w:rsidP="002B010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2B0105">
        <w:rPr>
          <w:rFonts w:asciiTheme="minorHAnsi" w:hAnsiTheme="minorHAnsi" w:cstheme="minorHAnsi"/>
        </w:rPr>
        <w:t>Ces archétypes symbolisent la part de l'autre genre dans la psyché et sont souvent liés au processus d'individuation et à la complétude de la personnalité.</w:t>
      </w:r>
    </w:p>
    <w:p w:rsidR="004C05A7" w:rsidRPr="002B0105" w:rsidRDefault="004C05A7" w:rsidP="002B01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B0105">
        <w:rPr>
          <w:rFonts w:asciiTheme="minorHAnsi" w:hAnsiTheme="minorHAnsi" w:cstheme="minorHAnsi"/>
        </w:rPr>
        <w:t>Dans le contexte de l'archétype de l'Anima/Animus et de la synchronicité, on pourrait envisager une interprétation où les événements synchronistiques mettent en lumière ou symbolisent des aspects féminins ou masculins de la psyché individuelle.</w:t>
      </w:r>
    </w:p>
    <w:p w:rsidR="004C05A7" w:rsidRPr="002B0105" w:rsidRDefault="004C05A7" w:rsidP="002B01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B0105">
        <w:rPr>
          <w:rFonts w:asciiTheme="minorHAnsi" w:hAnsiTheme="minorHAnsi" w:cstheme="minorHAnsi"/>
        </w:rPr>
        <w:t>Par exemple, une synchronicité pourrait être interprétée comme une rencontre, une situation ou un événement qui reflète des qualités ou des caractéristiques associées à l'Anima ou à l'Animus. Ces coïncidences pourraient être perçues comme des invitations à explorer, à intégrer ou à travailler sur ces aspects de la psyché qui pourraient être refoulés ou peu développés.</w:t>
      </w:r>
    </w:p>
    <w:p w:rsidR="004C05A7" w:rsidRPr="002B0105" w:rsidRDefault="004C05A7" w:rsidP="002B010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B0105">
        <w:rPr>
          <w:rFonts w:asciiTheme="minorHAnsi" w:hAnsiTheme="minorHAnsi" w:cstheme="minorHAnsi"/>
        </w:rPr>
        <w:t>Cependant, il est important de noter que Jung n'a pas explicitement établi de lien direct entre l'archétype de l'Anima/Animus et la synchronicité. Ces connexions sont souvent interprétatives et sujettes à la compréhension personnelle des expériences synchronistiques.</w:t>
      </w:r>
    </w:p>
    <w:p w:rsidR="004C05A7" w:rsidRPr="002B0105" w:rsidRDefault="004C05A7" w:rsidP="002B0105">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2B0105">
        <w:rPr>
          <w:rFonts w:asciiTheme="minorHAnsi" w:hAnsiTheme="minorHAnsi" w:cstheme="minorHAnsi"/>
        </w:rPr>
        <w:t>Dans l'optique de la psychologie jungienne, les synchronicités pourraient être interprétées de manière individuelle, et certaines personnes pourraient voir ces événements comme des révélations ou des invitations à explorer les aspects opposés de la psyché pour atteindre une plus grande intégration et une complétude personnelle.</w:t>
      </w:r>
    </w:p>
    <w:p w:rsidR="00BE4EE3" w:rsidRPr="002B0105" w:rsidRDefault="00BE4EE3" w:rsidP="002B0105">
      <w:pPr>
        <w:jc w:val="both"/>
        <w:rPr>
          <w:rFonts w:cstheme="minorHAnsi"/>
        </w:rPr>
      </w:pPr>
    </w:p>
    <w:sectPr w:rsidR="00BE4EE3" w:rsidRPr="002B0105"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A7"/>
    <w:rsid w:val="001D209B"/>
    <w:rsid w:val="002B0105"/>
    <w:rsid w:val="004C05A7"/>
    <w:rsid w:val="00BE4EE3"/>
    <w:rsid w:val="00BE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07DBF1"/>
  <w15:chartTrackingRefBased/>
  <w15:docId w15:val="{0731B2EF-2198-E049-BF1B-EDEDFD92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05A7"/>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1409</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2</cp:revision>
  <dcterms:created xsi:type="dcterms:W3CDTF">2023-11-27T21:27:00Z</dcterms:created>
  <dcterms:modified xsi:type="dcterms:W3CDTF">2023-11-28T10:39:00Z</dcterms:modified>
</cp:coreProperties>
</file>